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3EF8" w14:textId="77777777" w:rsidR="00FE067E" w:rsidRDefault="00CD36CF" w:rsidP="002010BF">
      <w:pPr>
        <w:pStyle w:val="TitlePageOrigin"/>
      </w:pPr>
      <w:r>
        <w:t>WEST virginia legislature</w:t>
      </w:r>
    </w:p>
    <w:p w14:paraId="57897C4B" w14:textId="77777777" w:rsidR="00CD36CF" w:rsidRDefault="00CD36CF" w:rsidP="002010BF">
      <w:pPr>
        <w:pStyle w:val="TitlePageSession"/>
      </w:pPr>
      <w:r>
        <w:t>20</w:t>
      </w:r>
      <w:r w:rsidR="00081D6D">
        <w:t>2</w:t>
      </w:r>
      <w:r w:rsidR="00D7428E">
        <w:t>3</w:t>
      </w:r>
      <w:r>
        <w:t xml:space="preserve"> regular session</w:t>
      </w:r>
    </w:p>
    <w:p w14:paraId="50723F08" w14:textId="77777777" w:rsidR="00CD36CF" w:rsidRDefault="00AB7A49" w:rsidP="002010BF">
      <w:pPr>
        <w:pStyle w:val="TitlePageBillPrefix"/>
      </w:pPr>
      <w:sdt>
        <w:sdtPr>
          <w:tag w:val="IntroDate"/>
          <w:id w:val="-1236936958"/>
          <w:placeholder>
            <w:docPart w:val="BECF669E1146490697370D878C994225"/>
          </w:placeholder>
          <w:text/>
        </w:sdtPr>
        <w:sdtEndPr/>
        <w:sdtContent>
          <w:r w:rsidR="00AC3B58">
            <w:t>Committee Substitute</w:t>
          </w:r>
        </w:sdtContent>
      </w:sdt>
    </w:p>
    <w:p w14:paraId="49E9046D" w14:textId="77777777" w:rsidR="00AC3B58" w:rsidRPr="00AC3B58" w:rsidRDefault="00AC3B58" w:rsidP="002010BF">
      <w:pPr>
        <w:pStyle w:val="TitlePageBillPrefix"/>
      </w:pPr>
      <w:r>
        <w:t>for</w:t>
      </w:r>
    </w:p>
    <w:p w14:paraId="0B5BA05E" w14:textId="77777777" w:rsidR="00CD36CF" w:rsidRDefault="00AB7A49" w:rsidP="002010BF">
      <w:pPr>
        <w:pStyle w:val="BillNumber"/>
      </w:pPr>
      <w:sdt>
        <w:sdtPr>
          <w:tag w:val="Chamber"/>
          <w:id w:val="893011969"/>
          <w:lock w:val="sdtLocked"/>
          <w:placeholder>
            <w:docPart w:val="65DFB0A0B0C84C6B8412F41B44EA68F9"/>
          </w:placeholder>
          <w:dropDownList>
            <w:listItem w:displayText="House" w:value="House"/>
            <w:listItem w:displayText="Senate" w:value="Senate"/>
          </w:dropDownList>
        </w:sdtPr>
        <w:sdtEndPr/>
        <w:sdtContent>
          <w:r w:rsidR="00C26747">
            <w:t>House</w:t>
          </w:r>
        </w:sdtContent>
      </w:sdt>
      <w:r w:rsidR="00303684">
        <w:t xml:space="preserve"> </w:t>
      </w:r>
      <w:r w:rsidR="00CD36CF">
        <w:t xml:space="preserve">Bill </w:t>
      </w:r>
      <w:sdt>
        <w:sdtPr>
          <w:tag w:val="BNum"/>
          <w:id w:val="1645317809"/>
          <w:lock w:val="sdtLocked"/>
          <w:placeholder>
            <w:docPart w:val="B369671EE1D44343B2E12D981B99D7D7"/>
          </w:placeholder>
          <w:text/>
        </w:sdtPr>
        <w:sdtEndPr/>
        <w:sdtContent>
          <w:r w:rsidR="00C26747" w:rsidRPr="00C26747">
            <w:t>2526</w:t>
          </w:r>
        </w:sdtContent>
      </w:sdt>
    </w:p>
    <w:p w14:paraId="5523F6A9" w14:textId="77777777" w:rsidR="00C26747" w:rsidRDefault="00C26747" w:rsidP="002010BF">
      <w:pPr>
        <w:pStyle w:val="References"/>
        <w:rPr>
          <w:smallCaps/>
        </w:rPr>
      </w:pPr>
      <w:r>
        <w:rPr>
          <w:smallCaps/>
        </w:rPr>
        <w:t xml:space="preserve">By Delegates </w:t>
      </w:r>
      <w:proofErr w:type="spellStart"/>
      <w:r>
        <w:rPr>
          <w:smallCaps/>
        </w:rPr>
        <w:t>Hanshaw</w:t>
      </w:r>
      <w:proofErr w:type="spellEnd"/>
      <w:r>
        <w:rPr>
          <w:smallCaps/>
        </w:rPr>
        <w:t xml:space="preserve"> (Mr. Speaker) and Skaff</w:t>
      </w:r>
      <w:r>
        <w:rPr>
          <w:smallCaps/>
        </w:rPr>
        <w:br/>
        <w:t>[By Request of the Executive]</w:t>
      </w:r>
    </w:p>
    <w:p w14:paraId="62001DFC" w14:textId="77777777" w:rsidR="00EA0E2F" w:rsidRDefault="00CD36CF" w:rsidP="00C26747">
      <w:pPr>
        <w:pStyle w:val="References"/>
        <w:sectPr w:rsidR="00EA0E2F" w:rsidSect="00C267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DA43E4B18B34E8DB6A161164E5A659A"/>
          </w:placeholder>
          <w:text w:multiLine="1"/>
        </w:sdtPr>
        <w:sdtEndPr/>
        <w:sdtContent>
          <w:r w:rsidR="00E27900">
            <w:t>Originating in the Committee on Finance; January 13, 2023</w:t>
          </w:r>
        </w:sdtContent>
      </w:sdt>
      <w:r>
        <w:t>]</w:t>
      </w:r>
    </w:p>
    <w:p w14:paraId="14BE147A" w14:textId="4212BCD2" w:rsidR="00C26747" w:rsidRPr="009951E6" w:rsidRDefault="00C26747" w:rsidP="00EA0E2F">
      <w:pPr>
        <w:pStyle w:val="TitleSection"/>
        <w:rPr>
          <w:color w:val="auto"/>
        </w:rPr>
      </w:pPr>
      <w:r w:rsidRPr="009951E6">
        <w:rPr>
          <w:color w:val="auto"/>
        </w:rPr>
        <w:lastRenderedPageBreak/>
        <w:t xml:space="preserve">A BILL </w:t>
      </w:r>
      <w:r w:rsidRPr="009951E6">
        <w:rPr>
          <w:rFonts w:cs="Arial"/>
          <w:color w:val="auto"/>
        </w:rPr>
        <w:t>to amend the Code of West Virginia, 1931, as amended, by adding thereto three new sections, designated §11-21-4g, §11-21-4h, and §11-21-4i</w:t>
      </w:r>
      <w:r w:rsidR="00F256DA">
        <w:rPr>
          <w:rFonts w:cs="Arial"/>
          <w:color w:val="auto"/>
        </w:rPr>
        <w:t>; and to amend and reenact §11-21-93 of said code</w:t>
      </w:r>
      <w:r w:rsidRPr="009951E6">
        <w:rPr>
          <w:rFonts w:cs="Arial"/>
          <w:color w:val="auto"/>
        </w:rPr>
        <w:t xml:space="preserve">, all  relating to reducing the personal income tax; providing for reduced graduated income tax rates; reducing the rate of tax on composite returns; reducing the rate of withholding tax on nonresident income; reducing the rate of withholding tax on the nonresident sale of real estate; reducing the rate of withholding on gambling winnings; applying </w:t>
      </w:r>
      <w:r w:rsidR="00F256DA">
        <w:rPr>
          <w:rFonts w:cs="Arial"/>
          <w:color w:val="auto"/>
        </w:rPr>
        <w:t>reduced</w:t>
      </w:r>
      <w:r w:rsidRPr="009951E6">
        <w:rPr>
          <w:rFonts w:cs="Arial"/>
          <w:color w:val="auto"/>
        </w:rPr>
        <w:t xml:space="preserve"> rates retroactively to January 1, 2023; applying </w:t>
      </w:r>
      <w:r w:rsidR="00F256DA">
        <w:rPr>
          <w:rFonts w:cs="Arial"/>
          <w:color w:val="auto"/>
        </w:rPr>
        <w:t>additional reduced</w:t>
      </w:r>
      <w:r w:rsidRPr="009951E6">
        <w:rPr>
          <w:rFonts w:cs="Arial"/>
          <w:color w:val="auto"/>
        </w:rPr>
        <w:t xml:space="preserve"> rates on January 1, 2024 and January 1, 2025; </w:t>
      </w:r>
      <w:r w:rsidR="004B2A1D">
        <w:rPr>
          <w:rFonts w:cs="Arial"/>
          <w:color w:val="auto"/>
        </w:rPr>
        <w:t xml:space="preserve">requiring deposits of surplus revenues into </w:t>
      </w:r>
      <w:r w:rsidR="004B2A1D" w:rsidRPr="004B2A1D">
        <w:rPr>
          <w:rFonts w:cs="Arial"/>
          <w:color w:val="auto"/>
        </w:rPr>
        <w:t>personal income tax reserve fund</w:t>
      </w:r>
      <w:r w:rsidR="004B2A1D">
        <w:rPr>
          <w:rFonts w:cs="Arial"/>
          <w:color w:val="auto"/>
        </w:rPr>
        <w:t xml:space="preserve">; </w:t>
      </w:r>
      <w:r w:rsidRPr="009951E6">
        <w:rPr>
          <w:rFonts w:cs="Arial"/>
          <w:color w:val="auto"/>
        </w:rPr>
        <w:t xml:space="preserve">and generally providing effective dates.  </w:t>
      </w:r>
    </w:p>
    <w:p w14:paraId="5B244F01" w14:textId="5F6DD88C" w:rsidR="00C26747" w:rsidRPr="009951E6" w:rsidRDefault="00C26747" w:rsidP="00EA0E2F">
      <w:pPr>
        <w:pStyle w:val="EnactingClause"/>
        <w:rPr>
          <w:color w:val="auto"/>
        </w:rPr>
        <w:sectPr w:rsidR="00C26747" w:rsidRPr="009951E6" w:rsidSect="00EA0E2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951E6">
        <w:rPr>
          <w:color w:val="auto"/>
        </w:rPr>
        <w:t>Be it enacted by the Legislature of West Virginia:</w:t>
      </w:r>
    </w:p>
    <w:p w14:paraId="1AF7CC88" w14:textId="77777777" w:rsidR="00C26747" w:rsidRPr="009951E6" w:rsidRDefault="00C26747" w:rsidP="00EA0E2F">
      <w:pPr>
        <w:pStyle w:val="ArticleHeading"/>
        <w:widowControl/>
        <w:rPr>
          <w:rFonts w:ascii="Calibri" w:hAnsi="Calibri" w:cs="Calibri"/>
          <w:color w:val="auto"/>
        </w:rPr>
      </w:pPr>
      <w:r w:rsidRPr="009951E6">
        <w:rPr>
          <w:color w:val="auto"/>
        </w:rPr>
        <w:t>Article 21.  personal income tax</w:t>
      </w:r>
    </w:p>
    <w:p w14:paraId="2F6E37DA" w14:textId="77777777" w:rsidR="00C26747" w:rsidRPr="009951E6" w:rsidRDefault="00C26747" w:rsidP="00EA0E2F">
      <w:pPr>
        <w:pStyle w:val="SectionHeading"/>
        <w:widowControl/>
        <w:rPr>
          <w:rFonts w:ascii="Calibri" w:hAnsi="Calibri" w:cs="Calibri"/>
          <w:color w:val="auto"/>
          <w:u w:val="single"/>
        </w:rPr>
      </w:pPr>
      <w:r w:rsidRPr="009951E6">
        <w:rPr>
          <w:color w:val="auto"/>
          <w:u w:val="single"/>
        </w:rPr>
        <w:t xml:space="preserve">§11-21-4g Rate of tax — </w:t>
      </w:r>
      <w:bookmarkStart w:id="0" w:name="_Hlk93485027"/>
      <w:r w:rsidRPr="009951E6">
        <w:rPr>
          <w:color w:val="auto"/>
          <w:u w:val="single"/>
        </w:rPr>
        <w:t>Taxable years beginning on and after January 1, 202</w:t>
      </w:r>
      <w:bookmarkEnd w:id="0"/>
      <w:r w:rsidRPr="009951E6">
        <w:rPr>
          <w:color w:val="auto"/>
          <w:u w:val="single"/>
        </w:rPr>
        <w:t>3.</w:t>
      </w:r>
    </w:p>
    <w:p w14:paraId="326173BF" w14:textId="77777777" w:rsidR="00C26747" w:rsidRPr="009951E6" w:rsidRDefault="00C26747" w:rsidP="00EA0E2F">
      <w:pPr>
        <w:pStyle w:val="SectionBody"/>
        <w:widowControl/>
        <w:rPr>
          <w:color w:val="auto"/>
          <w:u w:val="single"/>
        </w:rPr>
      </w:pPr>
      <w:r w:rsidRPr="009951E6">
        <w:rPr>
          <w:color w:val="auto"/>
          <w:u w:val="single"/>
        </w:rPr>
        <w:t xml:space="preserve">(a) </w:t>
      </w:r>
      <w:r w:rsidRPr="009951E6">
        <w:rPr>
          <w:i/>
          <w:color w:val="auto"/>
          <w:u w:val="single"/>
        </w:rPr>
        <w:t>Rate of tax on individuals (except married individuals filing separate returns), individuals filing joint returns, heads of households, and estates and trusts. —</w:t>
      </w:r>
      <w:r w:rsidRPr="009951E6">
        <w:rPr>
          <w:color w:val="auto"/>
          <w:u w:val="single"/>
        </w:rPr>
        <w:t xml:space="preserve"> The tax imposed by </w:t>
      </w:r>
      <w:bookmarkStart w:id="1" w:name="_Hlk32509147"/>
      <w:r w:rsidRPr="009951E6">
        <w:rPr>
          <w:color w:val="auto"/>
          <w:u w:val="single"/>
        </w:rPr>
        <w:t>§11-21-3 of this code</w:t>
      </w:r>
      <w:bookmarkEnd w:id="1"/>
      <w:r w:rsidRPr="009951E6">
        <w:rPr>
          <w:color w:val="auto"/>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5FA24026"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 xml:space="preserve">If the West Virginia taxable </w:t>
      </w:r>
    </w:p>
    <w:p w14:paraId="6E83E2DE"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54A36285"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Not over $10,000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2.1% of the taxable income</w:t>
      </w:r>
    </w:p>
    <w:p w14:paraId="1B077C88"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$10,000 but not</w:t>
      </w:r>
      <w:r w:rsidRPr="009951E6">
        <w:rPr>
          <w:rFonts w:eastAsia="Calibri"/>
          <w:color w:val="auto"/>
          <w:u w:val="single"/>
        </w:rPr>
        <w:tab/>
        <w:t>over $25,000</w:t>
      </w:r>
      <w:r w:rsidRPr="009951E6">
        <w:rPr>
          <w:rFonts w:eastAsia="Calibri"/>
          <w:color w:val="auto"/>
          <w:u w:val="single"/>
        </w:rPr>
        <w:tab/>
      </w:r>
      <w:r w:rsidRPr="009951E6">
        <w:rPr>
          <w:rFonts w:eastAsia="Calibri"/>
          <w:color w:val="auto"/>
        </w:rPr>
        <w:tab/>
      </w:r>
      <w:r w:rsidRPr="009951E6">
        <w:rPr>
          <w:rFonts w:eastAsia="Calibri"/>
          <w:color w:val="auto"/>
          <w:u w:val="single"/>
        </w:rPr>
        <w:t>$210 plus 2.8% of excess</w:t>
      </w:r>
      <w:r w:rsidRPr="009951E6">
        <w:rPr>
          <w:color w:val="auto"/>
          <w:u w:val="single"/>
        </w:rPr>
        <w:t xml:space="preserve"> </w:t>
      </w:r>
      <w:r w:rsidRPr="009951E6">
        <w:rPr>
          <w:rFonts w:eastAsia="Calibri"/>
          <w:color w:val="auto"/>
          <w:u w:val="single"/>
        </w:rPr>
        <w:t>over $10,000</w:t>
      </w:r>
    </w:p>
    <w:p w14:paraId="09413CAF"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$25,000 but not</w:t>
      </w:r>
      <w:r w:rsidRPr="009951E6">
        <w:rPr>
          <w:rFonts w:eastAsia="Calibri"/>
          <w:color w:val="auto"/>
          <w:u w:val="single"/>
        </w:rPr>
        <w:tab/>
        <w:t>over $40,000</w:t>
      </w:r>
      <w:r w:rsidRPr="009951E6">
        <w:rPr>
          <w:rFonts w:eastAsia="Calibri"/>
          <w:color w:val="auto"/>
          <w:u w:val="single"/>
        </w:rPr>
        <w:tab/>
      </w:r>
      <w:r w:rsidRPr="009951E6">
        <w:rPr>
          <w:rFonts w:eastAsia="Calibri"/>
          <w:color w:val="auto"/>
        </w:rPr>
        <w:tab/>
      </w:r>
      <w:r w:rsidRPr="009951E6">
        <w:rPr>
          <w:rFonts w:eastAsia="Calibri"/>
          <w:color w:val="auto"/>
          <w:u w:val="single"/>
        </w:rPr>
        <w:t>$630 plus 3.15% of excess</w:t>
      </w:r>
      <w:r w:rsidRPr="009951E6">
        <w:rPr>
          <w:color w:val="auto"/>
          <w:u w:val="single"/>
        </w:rPr>
        <w:t xml:space="preserve"> </w:t>
      </w:r>
      <w:r w:rsidRPr="009951E6">
        <w:rPr>
          <w:rFonts w:eastAsia="Calibri"/>
          <w:color w:val="auto"/>
          <w:u w:val="single"/>
        </w:rPr>
        <w:t>over $25,000</w:t>
      </w:r>
    </w:p>
    <w:p w14:paraId="26C1BFCC" w14:textId="77777777" w:rsidR="00C26747" w:rsidRPr="009951E6" w:rsidRDefault="00C26747" w:rsidP="00EA0E2F">
      <w:pPr>
        <w:ind w:left="2880" w:hanging="2160"/>
        <w:jc w:val="both"/>
        <w:rPr>
          <w:rFonts w:eastAsia="Calibri"/>
          <w:color w:val="auto"/>
          <w:u w:val="single"/>
        </w:rPr>
      </w:pPr>
      <w:r w:rsidRPr="009951E6">
        <w:rPr>
          <w:rFonts w:eastAsia="Calibri"/>
          <w:color w:val="auto"/>
          <w:u w:val="single"/>
        </w:rPr>
        <w:lastRenderedPageBreak/>
        <w:t>Over $40,000 but not</w:t>
      </w:r>
      <w:r w:rsidRPr="009951E6">
        <w:rPr>
          <w:rFonts w:eastAsia="Calibri"/>
          <w:color w:val="auto"/>
          <w:u w:val="single"/>
        </w:rPr>
        <w:tab/>
        <w:t>over $60,000</w:t>
      </w:r>
      <w:r w:rsidRPr="009951E6">
        <w:rPr>
          <w:rFonts w:eastAsia="Calibri"/>
          <w:color w:val="auto"/>
          <w:u w:val="single"/>
        </w:rPr>
        <w:tab/>
      </w:r>
      <w:r w:rsidRPr="009951E6">
        <w:rPr>
          <w:rFonts w:eastAsia="Calibri"/>
          <w:color w:val="auto"/>
        </w:rPr>
        <w:tab/>
      </w:r>
      <w:r w:rsidRPr="009951E6">
        <w:rPr>
          <w:rFonts w:eastAsia="Calibri"/>
          <w:color w:val="auto"/>
          <w:u w:val="single"/>
        </w:rPr>
        <w:t>$1,102.50 plus 4.2% of excess</w:t>
      </w:r>
      <w:r w:rsidRPr="009951E6">
        <w:rPr>
          <w:color w:val="auto"/>
          <w:u w:val="single"/>
        </w:rPr>
        <w:t xml:space="preserve"> </w:t>
      </w:r>
      <w:r w:rsidRPr="009951E6">
        <w:rPr>
          <w:rFonts w:eastAsia="Calibri"/>
          <w:color w:val="auto"/>
          <w:u w:val="single"/>
        </w:rPr>
        <w:t>over $40,000</w:t>
      </w:r>
    </w:p>
    <w:p w14:paraId="71E7ADC1" w14:textId="77777777" w:rsidR="00C26747" w:rsidRPr="009951E6" w:rsidRDefault="00C26747" w:rsidP="00EA0E2F">
      <w:pPr>
        <w:ind w:left="720"/>
        <w:jc w:val="both"/>
        <w:rPr>
          <w:rFonts w:eastAsia="Calibri"/>
          <w:color w:val="auto"/>
          <w:u w:val="single"/>
        </w:rPr>
      </w:pPr>
      <w:r w:rsidRPr="009951E6">
        <w:rPr>
          <w:rFonts w:eastAsia="Calibri"/>
          <w:color w:val="auto"/>
          <w:u w:val="single"/>
        </w:rPr>
        <w:t>Over $60,000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$1,942.50 plus 4.55% of excess</w:t>
      </w:r>
      <w:r w:rsidRPr="009951E6">
        <w:rPr>
          <w:color w:val="auto"/>
          <w:u w:val="single"/>
        </w:rPr>
        <w:t xml:space="preserve"> </w:t>
      </w:r>
      <w:r w:rsidRPr="009951E6">
        <w:rPr>
          <w:rFonts w:eastAsia="Calibri"/>
          <w:color w:val="auto"/>
          <w:u w:val="single"/>
        </w:rPr>
        <w:t>over $60,000</w:t>
      </w:r>
    </w:p>
    <w:p w14:paraId="6001AB3D"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 xml:space="preserve">(b) </w:t>
      </w:r>
      <w:r w:rsidRPr="00171BC1">
        <w:rPr>
          <w:rFonts w:eastAsia="Calibri"/>
          <w:i/>
          <w:iCs/>
          <w:color w:val="auto"/>
          <w:u w:val="single"/>
        </w:rPr>
        <w:t>Rate of tax on married individuals filing separate returns. —</w:t>
      </w:r>
      <w:r w:rsidRPr="009951E6">
        <w:rPr>
          <w:rFonts w:eastAsia="Calibri"/>
          <w:color w:val="auto"/>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3B13332E"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 xml:space="preserve">If the West Virginia taxable </w:t>
      </w:r>
    </w:p>
    <w:p w14:paraId="6A9F3464"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78A9C182"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Not over $5,000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2.1% of the taxable income</w:t>
      </w:r>
    </w:p>
    <w:p w14:paraId="2371889F"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$5,000 but not</w:t>
      </w:r>
      <w:r w:rsidRPr="009951E6">
        <w:rPr>
          <w:color w:val="auto"/>
          <w:u w:val="single"/>
        </w:rPr>
        <w:t xml:space="preserve"> </w:t>
      </w:r>
      <w:r w:rsidRPr="009951E6">
        <w:rPr>
          <w:rFonts w:eastAsia="Calibri"/>
          <w:color w:val="auto"/>
          <w:u w:val="single"/>
        </w:rPr>
        <w:t>over $12,500</w:t>
      </w:r>
      <w:r w:rsidRPr="009951E6">
        <w:rPr>
          <w:rFonts w:eastAsia="Calibri"/>
          <w:color w:val="auto"/>
        </w:rPr>
        <w:tab/>
      </w:r>
      <w:r w:rsidRPr="009951E6">
        <w:rPr>
          <w:rFonts w:eastAsia="Calibri"/>
          <w:color w:val="auto"/>
        </w:rPr>
        <w:tab/>
      </w:r>
      <w:r w:rsidRPr="009951E6">
        <w:rPr>
          <w:rFonts w:eastAsia="Calibri"/>
          <w:color w:val="auto"/>
          <w:u w:val="single"/>
        </w:rPr>
        <w:t>$105 plus 2.8% of excess</w:t>
      </w:r>
      <w:r w:rsidRPr="009951E6">
        <w:rPr>
          <w:color w:val="auto"/>
          <w:u w:val="single"/>
        </w:rPr>
        <w:t xml:space="preserve"> </w:t>
      </w:r>
      <w:r w:rsidRPr="009951E6">
        <w:rPr>
          <w:rFonts w:eastAsia="Calibri"/>
          <w:color w:val="auto"/>
          <w:u w:val="single"/>
        </w:rPr>
        <w:t>over $5,000</w:t>
      </w:r>
    </w:p>
    <w:p w14:paraId="559300EB"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$12,500 but not</w:t>
      </w:r>
      <w:r w:rsidRPr="009951E6">
        <w:rPr>
          <w:rFonts w:eastAsia="Calibri"/>
          <w:color w:val="auto"/>
          <w:u w:val="single"/>
        </w:rPr>
        <w:tab/>
        <w:t>over $20,000</w:t>
      </w:r>
      <w:r w:rsidRPr="009951E6">
        <w:rPr>
          <w:rFonts w:eastAsia="Calibri"/>
          <w:color w:val="auto"/>
        </w:rPr>
        <w:tab/>
      </w:r>
      <w:r w:rsidRPr="009951E6">
        <w:rPr>
          <w:rFonts w:eastAsia="Calibri"/>
          <w:color w:val="auto"/>
        </w:rPr>
        <w:tab/>
      </w:r>
      <w:r w:rsidRPr="009951E6">
        <w:rPr>
          <w:rFonts w:eastAsia="Calibri"/>
          <w:color w:val="auto"/>
          <w:u w:val="single"/>
        </w:rPr>
        <w:t>$315 plus 3.15% of</w:t>
      </w:r>
      <w:r w:rsidRPr="009951E6">
        <w:rPr>
          <w:color w:val="auto"/>
          <w:u w:val="single"/>
        </w:rPr>
        <w:t xml:space="preserve"> </w:t>
      </w:r>
      <w:r w:rsidRPr="009951E6">
        <w:rPr>
          <w:rFonts w:eastAsia="Calibri"/>
          <w:color w:val="auto"/>
          <w:u w:val="single"/>
        </w:rPr>
        <w:t>excess over $12,500</w:t>
      </w:r>
    </w:p>
    <w:p w14:paraId="03972A51"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$20,000 but not</w:t>
      </w:r>
      <w:r w:rsidRPr="009951E6">
        <w:rPr>
          <w:rFonts w:eastAsia="Calibri"/>
          <w:color w:val="auto"/>
          <w:u w:val="single"/>
        </w:rPr>
        <w:tab/>
        <w:t>over $30,000</w:t>
      </w:r>
      <w:r w:rsidRPr="009951E6">
        <w:rPr>
          <w:rFonts w:eastAsia="Calibri"/>
          <w:color w:val="auto"/>
        </w:rPr>
        <w:tab/>
      </w:r>
      <w:r w:rsidRPr="009951E6">
        <w:rPr>
          <w:rFonts w:eastAsia="Calibri"/>
          <w:color w:val="auto"/>
        </w:rPr>
        <w:tab/>
      </w:r>
      <w:r w:rsidRPr="009951E6">
        <w:rPr>
          <w:rFonts w:eastAsia="Calibri"/>
          <w:color w:val="auto"/>
          <w:u w:val="single"/>
        </w:rPr>
        <w:t>$551.25 plus 4.2% of excess</w:t>
      </w:r>
      <w:r w:rsidRPr="009951E6">
        <w:rPr>
          <w:color w:val="auto"/>
          <w:u w:val="single"/>
        </w:rPr>
        <w:t xml:space="preserve"> </w:t>
      </w:r>
      <w:r w:rsidRPr="009951E6">
        <w:rPr>
          <w:rFonts w:eastAsia="Calibri"/>
          <w:color w:val="auto"/>
          <w:u w:val="single"/>
        </w:rPr>
        <w:t>over $20,000</w:t>
      </w:r>
    </w:p>
    <w:p w14:paraId="593F0AF7"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$30,000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$971.25 plus 4.55% of excess over $30,000</w:t>
      </w:r>
    </w:p>
    <w:p w14:paraId="62947FA5" w14:textId="78C7D512" w:rsidR="00C26747" w:rsidRPr="009951E6" w:rsidRDefault="00C26747" w:rsidP="00EA0E2F">
      <w:pPr>
        <w:ind w:firstLine="720"/>
        <w:jc w:val="both"/>
        <w:rPr>
          <w:rFonts w:eastAsia="Calibri"/>
          <w:color w:val="auto"/>
          <w:u w:val="single"/>
        </w:rPr>
      </w:pPr>
      <w:r w:rsidRPr="009951E6">
        <w:rPr>
          <w:rFonts w:eastAsia="Calibri"/>
          <w:color w:val="auto"/>
          <w:u w:val="single"/>
        </w:rPr>
        <w:t xml:space="preserve">(c) </w:t>
      </w:r>
      <w:r w:rsidRPr="00171BC1">
        <w:rPr>
          <w:rFonts w:eastAsia="Calibri"/>
          <w:i/>
          <w:iCs/>
          <w:color w:val="auto"/>
          <w:u w:val="single"/>
        </w:rPr>
        <w:t xml:space="preserve">Effect of rates on Nonresident Composite and Withholding Obligations — </w:t>
      </w:r>
      <w:r w:rsidRPr="009951E6">
        <w:rPr>
          <w:rFonts w:eastAsia="Calibri"/>
          <w:color w:val="auto"/>
          <w:u w:val="single"/>
        </w:rPr>
        <w:t xml:space="preserve">Notwithstanding any provision of this article to the contrary, whenever the words "six and one-half percent" appear in §11-21-51a, §11-21-71a, §11-21-71b, or §11-21-77 of this </w:t>
      </w:r>
      <w:r w:rsidR="00171BC1">
        <w:rPr>
          <w:rFonts w:eastAsia="Calibri"/>
          <w:color w:val="auto"/>
          <w:u w:val="single"/>
        </w:rPr>
        <w:t>code</w:t>
      </w:r>
      <w:r w:rsidRPr="009951E6">
        <w:rPr>
          <w:rFonts w:eastAsia="Calibri"/>
          <w:color w:val="auto"/>
          <w:u w:val="single"/>
        </w:rPr>
        <w:t>, those words shall mean 4.55%, with relation to a tax return of, or the tax rate imposed on income of individuals, individuals filing joint returns, heads of households, and estates and trusts.</w:t>
      </w:r>
    </w:p>
    <w:p w14:paraId="75F1B594" w14:textId="77777777" w:rsidR="00C26747" w:rsidRPr="009951E6" w:rsidRDefault="00C26747" w:rsidP="00EA0E2F">
      <w:pPr>
        <w:ind w:firstLine="720"/>
        <w:jc w:val="both"/>
        <w:rPr>
          <w:color w:val="auto"/>
          <w:u w:val="single"/>
        </w:rPr>
      </w:pPr>
      <w:r w:rsidRPr="009951E6">
        <w:rPr>
          <w:color w:val="auto"/>
          <w:u w:val="single"/>
        </w:rPr>
        <w:t xml:space="preserve">(d) Applicability of this section. — </w:t>
      </w:r>
      <w:bookmarkStart w:id="2" w:name="_Hlk66894244"/>
      <w:r w:rsidRPr="009951E6">
        <w:rPr>
          <w:color w:val="auto"/>
          <w:u w:val="single"/>
        </w:rPr>
        <w:t xml:space="preserve">The provisions of this section shall be applicable in determining the rates of tax imposed by this article and shall apply retroactively for all taxable years beginning on and after </w:t>
      </w:r>
      <w:proofErr w:type="gramStart"/>
      <w:r w:rsidRPr="009951E6">
        <w:rPr>
          <w:color w:val="auto"/>
          <w:u w:val="single"/>
        </w:rPr>
        <w:t>January 1, 2023, and</w:t>
      </w:r>
      <w:proofErr w:type="gramEnd"/>
      <w:r w:rsidRPr="009951E6">
        <w:rPr>
          <w:color w:val="auto"/>
          <w:u w:val="single"/>
        </w:rPr>
        <w:t xml:space="preserve"> shall be in lieu of the rates of </w:t>
      </w:r>
      <w:bookmarkEnd w:id="2"/>
      <w:r w:rsidRPr="009951E6">
        <w:rPr>
          <w:color w:val="auto"/>
          <w:u w:val="single"/>
        </w:rPr>
        <w:t>tax specified in §11-21-4e of this code.</w:t>
      </w:r>
    </w:p>
    <w:p w14:paraId="54CFEA65" w14:textId="77777777" w:rsidR="00C26747" w:rsidRPr="009951E6" w:rsidRDefault="00C26747" w:rsidP="00EA0E2F">
      <w:pPr>
        <w:pStyle w:val="SectionHeading"/>
        <w:widowControl/>
        <w:rPr>
          <w:color w:val="auto"/>
          <w:u w:val="single"/>
        </w:rPr>
        <w:sectPr w:rsidR="00C26747" w:rsidRPr="009951E6" w:rsidSect="00C2674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951E6">
        <w:rPr>
          <w:color w:val="auto"/>
          <w:u w:val="single"/>
        </w:rPr>
        <w:t>§11-21-4h Rate of tax — Taxable years beginning on and after January 1, 2024.</w:t>
      </w:r>
    </w:p>
    <w:p w14:paraId="476019CE" w14:textId="77777777" w:rsidR="00C26747" w:rsidRPr="009951E6" w:rsidRDefault="00C26747" w:rsidP="00EA0E2F">
      <w:pPr>
        <w:pStyle w:val="SectionBody"/>
        <w:widowControl/>
        <w:rPr>
          <w:color w:val="auto"/>
          <w:u w:val="single"/>
        </w:rPr>
      </w:pPr>
      <w:r w:rsidRPr="009951E6">
        <w:rPr>
          <w:color w:val="auto"/>
          <w:u w:val="single"/>
        </w:rPr>
        <w:t xml:space="preserve">(a) </w:t>
      </w:r>
      <w:r w:rsidRPr="009951E6">
        <w:rPr>
          <w:i/>
          <w:color w:val="auto"/>
          <w:u w:val="single"/>
        </w:rPr>
        <w:t>Rate of tax on individuals (except married individuals filing separate returns), individuals filing joint returns, heads of households, and estates and trusts. —</w:t>
      </w:r>
      <w:r w:rsidRPr="009951E6">
        <w:rPr>
          <w:color w:val="auto"/>
          <w:u w:val="single"/>
        </w:rPr>
        <w:t xml:space="preserve"> The tax imposed </w:t>
      </w:r>
      <w:r w:rsidRPr="009951E6">
        <w:rPr>
          <w:color w:val="auto"/>
          <w:u w:val="single"/>
        </w:rPr>
        <w:lastRenderedPageBreak/>
        <w:t xml:space="preserve">by §11-21-3 of this code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4CCACA01"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 xml:space="preserve">If the West Virginia taxable </w:t>
      </w:r>
    </w:p>
    <w:p w14:paraId="1AB45DDC"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14817E11"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Not over $10,000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1.8% of the taxable income</w:t>
      </w:r>
    </w:p>
    <w:p w14:paraId="46CE0E0B"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$10,000 but not</w:t>
      </w:r>
      <w:r w:rsidRPr="009951E6">
        <w:rPr>
          <w:rFonts w:eastAsia="Calibri"/>
          <w:color w:val="auto"/>
          <w:u w:val="single"/>
        </w:rPr>
        <w:tab/>
        <w:t>over $25,000</w:t>
      </w:r>
      <w:r w:rsidRPr="009951E6">
        <w:rPr>
          <w:rFonts w:eastAsia="Calibri"/>
          <w:color w:val="auto"/>
          <w:u w:val="single"/>
        </w:rPr>
        <w:tab/>
      </w:r>
      <w:r w:rsidRPr="009951E6">
        <w:rPr>
          <w:rFonts w:eastAsia="Calibri"/>
          <w:color w:val="auto"/>
        </w:rPr>
        <w:tab/>
      </w:r>
      <w:r w:rsidRPr="009951E6">
        <w:rPr>
          <w:rFonts w:eastAsia="Calibri"/>
          <w:color w:val="auto"/>
          <w:u w:val="single"/>
        </w:rPr>
        <w:t>$180 plus 2.4% of excess</w:t>
      </w:r>
      <w:r w:rsidRPr="009951E6">
        <w:rPr>
          <w:color w:val="auto"/>
          <w:u w:val="single"/>
        </w:rPr>
        <w:t xml:space="preserve"> </w:t>
      </w:r>
      <w:r w:rsidRPr="009951E6">
        <w:rPr>
          <w:rFonts w:eastAsia="Calibri"/>
          <w:color w:val="auto"/>
          <w:u w:val="single"/>
        </w:rPr>
        <w:t>over $10,000</w:t>
      </w:r>
    </w:p>
    <w:p w14:paraId="69FD9ADA"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$25,000 but not</w:t>
      </w:r>
      <w:r w:rsidRPr="009951E6">
        <w:rPr>
          <w:rFonts w:eastAsia="Calibri"/>
          <w:color w:val="auto"/>
          <w:u w:val="single"/>
        </w:rPr>
        <w:tab/>
        <w:t>over $40,000</w:t>
      </w:r>
      <w:r w:rsidRPr="009951E6">
        <w:rPr>
          <w:rFonts w:eastAsia="Calibri"/>
          <w:color w:val="auto"/>
          <w:u w:val="single"/>
        </w:rPr>
        <w:tab/>
      </w:r>
      <w:r w:rsidRPr="009951E6">
        <w:rPr>
          <w:rFonts w:eastAsia="Calibri"/>
          <w:color w:val="auto"/>
        </w:rPr>
        <w:tab/>
      </w:r>
      <w:r w:rsidRPr="009951E6">
        <w:rPr>
          <w:rFonts w:eastAsia="Calibri"/>
          <w:color w:val="auto"/>
          <w:u w:val="single"/>
        </w:rPr>
        <w:t>$540 plus 2.7% of excess</w:t>
      </w:r>
      <w:r w:rsidRPr="009951E6">
        <w:rPr>
          <w:color w:val="auto"/>
          <w:u w:val="single"/>
        </w:rPr>
        <w:t xml:space="preserve"> </w:t>
      </w:r>
      <w:r w:rsidRPr="009951E6">
        <w:rPr>
          <w:rFonts w:eastAsia="Calibri"/>
          <w:color w:val="auto"/>
          <w:u w:val="single"/>
        </w:rPr>
        <w:t>over $25,000</w:t>
      </w:r>
    </w:p>
    <w:p w14:paraId="412A9BC0" w14:textId="77777777" w:rsidR="00C26747" w:rsidRPr="009951E6" w:rsidRDefault="00C26747" w:rsidP="00EA0E2F">
      <w:pPr>
        <w:ind w:left="2880" w:hanging="2160"/>
        <w:jc w:val="both"/>
        <w:rPr>
          <w:rFonts w:eastAsia="Calibri"/>
          <w:color w:val="auto"/>
          <w:u w:val="single"/>
        </w:rPr>
      </w:pPr>
      <w:r w:rsidRPr="009951E6">
        <w:rPr>
          <w:rFonts w:eastAsia="Calibri"/>
          <w:color w:val="auto"/>
          <w:u w:val="single"/>
        </w:rPr>
        <w:t>Over $40,000 but not</w:t>
      </w:r>
      <w:r w:rsidRPr="009951E6">
        <w:rPr>
          <w:rFonts w:eastAsia="Calibri"/>
          <w:color w:val="auto"/>
          <w:u w:val="single"/>
        </w:rPr>
        <w:tab/>
        <w:t>over $60,000</w:t>
      </w:r>
      <w:r w:rsidRPr="009951E6">
        <w:rPr>
          <w:rFonts w:eastAsia="Calibri"/>
          <w:color w:val="auto"/>
          <w:u w:val="single"/>
        </w:rPr>
        <w:tab/>
      </w:r>
      <w:r w:rsidRPr="009951E6">
        <w:rPr>
          <w:rFonts w:eastAsia="Calibri"/>
          <w:color w:val="auto"/>
        </w:rPr>
        <w:tab/>
      </w:r>
      <w:r w:rsidRPr="009951E6">
        <w:rPr>
          <w:rFonts w:eastAsia="Calibri"/>
          <w:color w:val="auto"/>
          <w:u w:val="single"/>
        </w:rPr>
        <w:t>$945 plus 3.6% of excess</w:t>
      </w:r>
      <w:r w:rsidRPr="009951E6">
        <w:rPr>
          <w:color w:val="auto"/>
          <w:u w:val="single"/>
        </w:rPr>
        <w:t xml:space="preserve"> </w:t>
      </w:r>
      <w:r w:rsidRPr="009951E6">
        <w:rPr>
          <w:rFonts w:eastAsia="Calibri"/>
          <w:color w:val="auto"/>
          <w:u w:val="single"/>
        </w:rPr>
        <w:t>over $40,000</w:t>
      </w:r>
    </w:p>
    <w:p w14:paraId="1AA5E693" w14:textId="77777777" w:rsidR="00C26747" w:rsidRPr="009951E6" w:rsidRDefault="00C26747" w:rsidP="00EA0E2F">
      <w:pPr>
        <w:ind w:left="720"/>
        <w:jc w:val="both"/>
        <w:rPr>
          <w:rFonts w:eastAsia="Calibri"/>
          <w:color w:val="auto"/>
          <w:u w:val="single"/>
        </w:rPr>
      </w:pPr>
      <w:r w:rsidRPr="009951E6">
        <w:rPr>
          <w:rFonts w:eastAsia="Calibri"/>
          <w:color w:val="auto"/>
          <w:u w:val="single"/>
        </w:rPr>
        <w:t>Over $60,000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$1665 plus 3.9% of excess</w:t>
      </w:r>
      <w:r w:rsidRPr="009951E6">
        <w:rPr>
          <w:color w:val="auto"/>
          <w:u w:val="single"/>
        </w:rPr>
        <w:t xml:space="preserve"> </w:t>
      </w:r>
      <w:r w:rsidRPr="009951E6">
        <w:rPr>
          <w:rFonts w:eastAsia="Calibri"/>
          <w:color w:val="auto"/>
          <w:u w:val="single"/>
        </w:rPr>
        <w:t>over $60,000</w:t>
      </w:r>
    </w:p>
    <w:p w14:paraId="698B565D"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 xml:space="preserve">(b) </w:t>
      </w:r>
      <w:r w:rsidRPr="003A2F0C">
        <w:rPr>
          <w:rFonts w:eastAsia="Calibri"/>
          <w:i/>
          <w:iCs/>
          <w:color w:val="auto"/>
          <w:u w:val="single"/>
        </w:rPr>
        <w:t>Rate of tax on married individuals filing separate returns. —</w:t>
      </w:r>
      <w:r w:rsidRPr="009951E6">
        <w:rPr>
          <w:rFonts w:eastAsia="Calibri"/>
          <w:color w:val="auto"/>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217D1A22"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 xml:space="preserve">If the West Virginia taxable </w:t>
      </w:r>
    </w:p>
    <w:p w14:paraId="576056DA"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25F0D47F"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Not over $5,000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1.8% of the taxable income</w:t>
      </w:r>
    </w:p>
    <w:p w14:paraId="2314C3CF"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$5,000 but not</w:t>
      </w:r>
      <w:r w:rsidRPr="009951E6">
        <w:rPr>
          <w:color w:val="auto"/>
          <w:u w:val="single"/>
        </w:rPr>
        <w:t xml:space="preserve"> </w:t>
      </w:r>
      <w:r w:rsidRPr="009951E6">
        <w:rPr>
          <w:rFonts w:eastAsia="Calibri"/>
          <w:color w:val="auto"/>
          <w:u w:val="single"/>
        </w:rPr>
        <w:t>over $12,500</w:t>
      </w:r>
      <w:r w:rsidRPr="009951E6">
        <w:rPr>
          <w:rFonts w:eastAsia="Calibri"/>
          <w:color w:val="auto"/>
        </w:rPr>
        <w:tab/>
      </w:r>
      <w:r w:rsidRPr="009951E6">
        <w:rPr>
          <w:rFonts w:eastAsia="Calibri"/>
          <w:color w:val="auto"/>
        </w:rPr>
        <w:tab/>
      </w:r>
      <w:r w:rsidRPr="009951E6">
        <w:rPr>
          <w:rFonts w:eastAsia="Calibri"/>
          <w:color w:val="auto"/>
          <w:u w:val="single"/>
        </w:rPr>
        <w:t>$90 plus 2.4% of excess</w:t>
      </w:r>
      <w:r w:rsidRPr="009951E6">
        <w:rPr>
          <w:color w:val="auto"/>
          <w:u w:val="single"/>
        </w:rPr>
        <w:t xml:space="preserve"> </w:t>
      </w:r>
      <w:r w:rsidRPr="009951E6">
        <w:rPr>
          <w:rFonts w:eastAsia="Calibri"/>
          <w:color w:val="auto"/>
          <w:u w:val="single"/>
        </w:rPr>
        <w:t>over $5,000</w:t>
      </w:r>
    </w:p>
    <w:p w14:paraId="6EA8B476"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$12,500 but not</w:t>
      </w:r>
      <w:r w:rsidRPr="009951E6">
        <w:rPr>
          <w:rFonts w:eastAsia="Calibri"/>
          <w:color w:val="auto"/>
          <w:u w:val="single"/>
        </w:rPr>
        <w:tab/>
        <w:t>over $20,000</w:t>
      </w:r>
      <w:r w:rsidRPr="009951E6">
        <w:rPr>
          <w:rFonts w:eastAsia="Calibri"/>
          <w:color w:val="auto"/>
        </w:rPr>
        <w:tab/>
      </w:r>
      <w:r w:rsidRPr="009951E6">
        <w:rPr>
          <w:rFonts w:eastAsia="Calibri"/>
          <w:color w:val="auto"/>
        </w:rPr>
        <w:tab/>
      </w:r>
      <w:r w:rsidRPr="009951E6">
        <w:rPr>
          <w:rFonts w:eastAsia="Calibri"/>
          <w:color w:val="auto"/>
          <w:u w:val="single"/>
        </w:rPr>
        <w:t>$270 plus 2.7% of</w:t>
      </w:r>
      <w:r w:rsidRPr="009951E6">
        <w:rPr>
          <w:color w:val="auto"/>
          <w:u w:val="single"/>
        </w:rPr>
        <w:t xml:space="preserve"> </w:t>
      </w:r>
      <w:r w:rsidRPr="009951E6">
        <w:rPr>
          <w:rFonts w:eastAsia="Calibri"/>
          <w:color w:val="auto"/>
          <w:u w:val="single"/>
        </w:rPr>
        <w:t>excess over $12,500</w:t>
      </w:r>
    </w:p>
    <w:p w14:paraId="59201205"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$20,000 but not</w:t>
      </w:r>
      <w:r w:rsidRPr="009951E6">
        <w:rPr>
          <w:rFonts w:eastAsia="Calibri"/>
          <w:color w:val="auto"/>
          <w:u w:val="single"/>
        </w:rPr>
        <w:tab/>
        <w:t>over $30,000</w:t>
      </w:r>
      <w:r w:rsidRPr="009951E6">
        <w:rPr>
          <w:rFonts w:eastAsia="Calibri"/>
          <w:color w:val="auto"/>
        </w:rPr>
        <w:tab/>
      </w:r>
      <w:r w:rsidRPr="009951E6">
        <w:rPr>
          <w:rFonts w:eastAsia="Calibri"/>
          <w:color w:val="auto"/>
        </w:rPr>
        <w:tab/>
      </w:r>
      <w:r w:rsidRPr="009951E6">
        <w:rPr>
          <w:rFonts w:eastAsia="Calibri"/>
          <w:color w:val="auto"/>
          <w:u w:val="single"/>
        </w:rPr>
        <w:t>$472.50 plus 3.6% of excess</w:t>
      </w:r>
      <w:r w:rsidRPr="009951E6">
        <w:rPr>
          <w:color w:val="auto"/>
          <w:u w:val="single"/>
        </w:rPr>
        <w:t xml:space="preserve"> </w:t>
      </w:r>
      <w:r w:rsidRPr="009951E6">
        <w:rPr>
          <w:rFonts w:eastAsia="Calibri"/>
          <w:color w:val="auto"/>
          <w:u w:val="single"/>
        </w:rPr>
        <w:t>over $20,000</w:t>
      </w:r>
    </w:p>
    <w:p w14:paraId="3E602D19"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$30,000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$832.50 plus 3.9% of excess over $30,000</w:t>
      </w:r>
    </w:p>
    <w:p w14:paraId="0AAEE569" w14:textId="499D7531" w:rsidR="00C26747" w:rsidRPr="009951E6" w:rsidRDefault="00C26747" w:rsidP="00EA0E2F">
      <w:pPr>
        <w:ind w:firstLine="720"/>
        <w:jc w:val="both"/>
        <w:rPr>
          <w:rFonts w:eastAsia="Calibri"/>
          <w:color w:val="auto"/>
          <w:u w:val="single"/>
        </w:rPr>
      </w:pPr>
      <w:r w:rsidRPr="009951E6">
        <w:rPr>
          <w:rFonts w:eastAsia="Calibri"/>
          <w:color w:val="auto"/>
          <w:u w:val="single"/>
        </w:rPr>
        <w:t xml:space="preserve">(c) </w:t>
      </w:r>
      <w:r w:rsidRPr="003A2F0C">
        <w:rPr>
          <w:rFonts w:eastAsia="Calibri"/>
          <w:i/>
          <w:iCs/>
          <w:color w:val="auto"/>
          <w:u w:val="single"/>
        </w:rPr>
        <w:t>Effect of rates on Nonresident Composite and Withholding Obligations –</w:t>
      </w:r>
      <w:r w:rsidRPr="009951E6">
        <w:rPr>
          <w:rFonts w:eastAsia="Calibri"/>
          <w:color w:val="auto"/>
          <w:u w:val="single"/>
        </w:rPr>
        <w:t xml:space="preserve"> Notwithstanding any provision of this article to the contrary, whenever the words "six and one-half </w:t>
      </w:r>
      <w:r w:rsidRPr="009951E6">
        <w:rPr>
          <w:rFonts w:eastAsia="Calibri"/>
          <w:color w:val="auto"/>
          <w:u w:val="single"/>
        </w:rPr>
        <w:lastRenderedPageBreak/>
        <w:t xml:space="preserve">percent" appear in §11-21-51a, §11-21-71a, §11-21-71b, or §11-21-77 of this </w:t>
      </w:r>
      <w:r w:rsidR="003A2F0C">
        <w:rPr>
          <w:rFonts w:eastAsia="Calibri"/>
          <w:color w:val="auto"/>
          <w:u w:val="single"/>
        </w:rPr>
        <w:t>code</w:t>
      </w:r>
      <w:r w:rsidRPr="009951E6">
        <w:rPr>
          <w:rFonts w:eastAsia="Calibri"/>
          <w:color w:val="auto"/>
          <w:u w:val="single"/>
        </w:rPr>
        <w:t xml:space="preserve">, those words shall mean 3.9%, with relation to a tax return of, or the tax rate imposed on income of individuals, individuals filing joint returns, heads of households, and estates and trusts. </w:t>
      </w:r>
    </w:p>
    <w:p w14:paraId="72A3B200" w14:textId="77777777" w:rsidR="00C26747" w:rsidRPr="009951E6" w:rsidRDefault="00C26747" w:rsidP="00EA0E2F">
      <w:pPr>
        <w:ind w:firstLine="720"/>
        <w:jc w:val="both"/>
        <w:rPr>
          <w:color w:val="auto"/>
          <w:u w:val="single"/>
        </w:rPr>
      </w:pPr>
      <w:r w:rsidRPr="009951E6">
        <w:rPr>
          <w:color w:val="auto"/>
          <w:u w:val="single"/>
        </w:rPr>
        <w:t xml:space="preserve">(d) </w:t>
      </w:r>
      <w:r w:rsidRPr="003A2F0C">
        <w:rPr>
          <w:i/>
          <w:iCs/>
          <w:color w:val="auto"/>
          <w:u w:val="single"/>
        </w:rPr>
        <w:t>Applicability of this section. —</w:t>
      </w:r>
      <w:r w:rsidRPr="009951E6">
        <w:rPr>
          <w:color w:val="auto"/>
          <w:u w:val="single"/>
        </w:rPr>
        <w:t xml:space="preserve"> The provisions of this section shall be applicable in determining the rates of tax imposed by this article and shall apply for all taxable years beginning on and after </w:t>
      </w:r>
      <w:proofErr w:type="gramStart"/>
      <w:r w:rsidRPr="009951E6">
        <w:rPr>
          <w:color w:val="auto"/>
          <w:u w:val="single"/>
        </w:rPr>
        <w:t>January 1, 2024, and</w:t>
      </w:r>
      <w:proofErr w:type="gramEnd"/>
      <w:r w:rsidRPr="009951E6">
        <w:rPr>
          <w:color w:val="auto"/>
          <w:u w:val="single"/>
        </w:rPr>
        <w:t xml:space="preserve"> shall be in lieu of the rates of tax specified in §11-21-4g of this code.</w:t>
      </w:r>
    </w:p>
    <w:p w14:paraId="0CF0A76F" w14:textId="77777777" w:rsidR="00C26747" w:rsidRPr="009951E6" w:rsidRDefault="00C26747" w:rsidP="00EA0E2F">
      <w:pPr>
        <w:pStyle w:val="SectionHeading"/>
        <w:widowControl/>
        <w:rPr>
          <w:color w:val="auto"/>
          <w:u w:val="single"/>
        </w:rPr>
        <w:sectPr w:rsidR="00C26747" w:rsidRPr="009951E6" w:rsidSect="00C26747">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9951E6">
        <w:rPr>
          <w:color w:val="auto"/>
          <w:u w:val="single"/>
        </w:rPr>
        <w:t>§11-21-4i Rate of tax — Taxable years beginning on and after January 1, 2025.</w:t>
      </w:r>
    </w:p>
    <w:p w14:paraId="07540380" w14:textId="77777777" w:rsidR="00C26747" w:rsidRPr="009951E6" w:rsidRDefault="00C26747" w:rsidP="00EA0E2F">
      <w:pPr>
        <w:pStyle w:val="SectionBody"/>
        <w:widowControl/>
        <w:rPr>
          <w:color w:val="auto"/>
          <w:u w:val="single"/>
        </w:rPr>
      </w:pPr>
      <w:r w:rsidRPr="009951E6">
        <w:rPr>
          <w:color w:val="auto"/>
          <w:u w:val="single"/>
        </w:rPr>
        <w:t xml:space="preserve">(a) </w:t>
      </w:r>
      <w:r w:rsidRPr="009951E6">
        <w:rPr>
          <w:i/>
          <w:color w:val="auto"/>
          <w:u w:val="single"/>
        </w:rPr>
        <w:t>Rate of tax on individuals (except married individuals filing separate returns), individuals filing joint returns, heads of households, and estates and trusts. —</w:t>
      </w:r>
      <w:r w:rsidRPr="009951E6">
        <w:rPr>
          <w:color w:val="auto"/>
          <w:u w:val="single"/>
        </w:rPr>
        <w:t xml:space="preserve"> The tax imposed by §11-21-3 of this code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3D17057D"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 xml:space="preserve">If the West Virginia taxable </w:t>
      </w:r>
    </w:p>
    <w:p w14:paraId="373A6AE5"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5723AEE7"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Not over $10,000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1.5% of the taxable income</w:t>
      </w:r>
    </w:p>
    <w:p w14:paraId="0EF9BA59"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$10,000 but not</w:t>
      </w:r>
      <w:r w:rsidRPr="009951E6">
        <w:rPr>
          <w:rFonts w:eastAsia="Calibri"/>
          <w:color w:val="auto"/>
          <w:u w:val="single"/>
        </w:rPr>
        <w:tab/>
        <w:t>over $25,000</w:t>
      </w:r>
      <w:r w:rsidRPr="009951E6">
        <w:rPr>
          <w:rFonts w:eastAsia="Calibri"/>
          <w:color w:val="auto"/>
          <w:u w:val="single"/>
        </w:rPr>
        <w:tab/>
      </w:r>
      <w:r w:rsidRPr="009951E6">
        <w:rPr>
          <w:rFonts w:eastAsia="Calibri"/>
          <w:color w:val="auto"/>
        </w:rPr>
        <w:tab/>
      </w:r>
      <w:r w:rsidRPr="009951E6">
        <w:rPr>
          <w:rFonts w:eastAsia="Calibri"/>
          <w:color w:val="auto"/>
          <w:u w:val="single"/>
        </w:rPr>
        <w:t>$150 plus 2.0% of excess</w:t>
      </w:r>
      <w:r w:rsidRPr="009951E6">
        <w:rPr>
          <w:color w:val="auto"/>
          <w:u w:val="single"/>
        </w:rPr>
        <w:t xml:space="preserve"> </w:t>
      </w:r>
      <w:r w:rsidRPr="009951E6">
        <w:rPr>
          <w:rFonts w:eastAsia="Calibri"/>
          <w:color w:val="auto"/>
          <w:u w:val="single"/>
        </w:rPr>
        <w:t>over $10,000</w:t>
      </w:r>
    </w:p>
    <w:p w14:paraId="1D6EA76D"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$25,000 but not</w:t>
      </w:r>
      <w:r w:rsidRPr="009951E6">
        <w:rPr>
          <w:rFonts w:eastAsia="Calibri"/>
          <w:color w:val="auto"/>
          <w:u w:val="single"/>
        </w:rPr>
        <w:tab/>
        <w:t>over $40,000</w:t>
      </w:r>
      <w:r w:rsidRPr="009951E6">
        <w:rPr>
          <w:rFonts w:eastAsia="Calibri"/>
          <w:color w:val="auto"/>
          <w:u w:val="single"/>
        </w:rPr>
        <w:tab/>
      </w:r>
      <w:r w:rsidRPr="009951E6">
        <w:rPr>
          <w:rFonts w:eastAsia="Calibri"/>
          <w:color w:val="auto"/>
        </w:rPr>
        <w:tab/>
      </w:r>
      <w:r w:rsidRPr="009951E6">
        <w:rPr>
          <w:rFonts w:eastAsia="Calibri"/>
          <w:color w:val="auto"/>
          <w:u w:val="single"/>
        </w:rPr>
        <w:t>$450 plus 2.25% of excess</w:t>
      </w:r>
      <w:r w:rsidRPr="009951E6">
        <w:rPr>
          <w:color w:val="auto"/>
          <w:u w:val="single"/>
        </w:rPr>
        <w:t xml:space="preserve"> </w:t>
      </w:r>
      <w:r w:rsidRPr="009951E6">
        <w:rPr>
          <w:rFonts w:eastAsia="Calibri"/>
          <w:color w:val="auto"/>
          <w:u w:val="single"/>
        </w:rPr>
        <w:t>over $25,000</w:t>
      </w:r>
    </w:p>
    <w:p w14:paraId="3919B1D4" w14:textId="77777777" w:rsidR="00C26747" w:rsidRPr="009951E6" w:rsidRDefault="00C26747" w:rsidP="00EA0E2F">
      <w:pPr>
        <w:ind w:left="2880" w:hanging="2160"/>
        <w:jc w:val="both"/>
        <w:rPr>
          <w:rFonts w:eastAsia="Calibri"/>
          <w:color w:val="auto"/>
          <w:u w:val="single"/>
        </w:rPr>
      </w:pPr>
      <w:r w:rsidRPr="009951E6">
        <w:rPr>
          <w:rFonts w:eastAsia="Calibri"/>
          <w:color w:val="auto"/>
          <w:u w:val="single"/>
        </w:rPr>
        <w:t>Over $40,000 but not</w:t>
      </w:r>
      <w:r w:rsidRPr="009951E6">
        <w:rPr>
          <w:rFonts w:eastAsia="Calibri"/>
          <w:color w:val="auto"/>
          <w:u w:val="single"/>
        </w:rPr>
        <w:tab/>
        <w:t>over $60,000</w:t>
      </w:r>
      <w:r w:rsidRPr="009951E6">
        <w:rPr>
          <w:rFonts w:eastAsia="Calibri"/>
          <w:color w:val="auto"/>
          <w:u w:val="single"/>
        </w:rPr>
        <w:tab/>
      </w:r>
      <w:r w:rsidRPr="009951E6">
        <w:rPr>
          <w:rFonts w:eastAsia="Calibri"/>
          <w:color w:val="auto"/>
        </w:rPr>
        <w:tab/>
      </w:r>
      <w:r w:rsidRPr="009951E6">
        <w:rPr>
          <w:rFonts w:eastAsia="Calibri"/>
          <w:color w:val="auto"/>
          <w:u w:val="single"/>
        </w:rPr>
        <w:t>$787.50 plus 3.0% of excess</w:t>
      </w:r>
      <w:r w:rsidRPr="009951E6">
        <w:rPr>
          <w:color w:val="auto"/>
          <w:u w:val="single"/>
        </w:rPr>
        <w:t xml:space="preserve"> </w:t>
      </w:r>
      <w:r w:rsidRPr="009951E6">
        <w:rPr>
          <w:rFonts w:eastAsia="Calibri"/>
          <w:color w:val="auto"/>
          <w:u w:val="single"/>
        </w:rPr>
        <w:t>over $40,000</w:t>
      </w:r>
    </w:p>
    <w:p w14:paraId="29C7D275" w14:textId="77777777" w:rsidR="00C26747" w:rsidRPr="009951E6" w:rsidRDefault="00C26747" w:rsidP="00EA0E2F">
      <w:pPr>
        <w:ind w:left="720"/>
        <w:jc w:val="both"/>
        <w:rPr>
          <w:rFonts w:eastAsia="Calibri"/>
          <w:color w:val="auto"/>
          <w:u w:val="single"/>
        </w:rPr>
      </w:pPr>
      <w:r w:rsidRPr="009951E6">
        <w:rPr>
          <w:rFonts w:eastAsia="Calibri"/>
          <w:color w:val="auto"/>
          <w:u w:val="single"/>
        </w:rPr>
        <w:t>Over $60,000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$1387.50 plus 3.25% of excess</w:t>
      </w:r>
      <w:r w:rsidRPr="009951E6">
        <w:rPr>
          <w:color w:val="auto"/>
          <w:u w:val="single"/>
        </w:rPr>
        <w:t xml:space="preserve"> </w:t>
      </w:r>
      <w:r w:rsidRPr="009951E6">
        <w:rPr>
          <w:rFonts w:eastAsia="Calibri"/>
          <w:color w:val="auto"/>
          <w:u w:val="single"/>
        </w:rPr>
        <w:t>over $60,000</w:t>
      </w:r>
    </w:p>
    <w:p w14:paraId="71E18E12"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 xml:space="preserve">(b) </w:t>
      </w:r>
      <w:r w:rsidRPr="003A2F0C">
        <w:rPr>
          <w:rFonts w:eastAsia="Calibri"/>
          <w:i/>
          <w:iCs/>
          <w:color w:val="auto"/>
          <w:u w:val="single"/>
        </w:rPr>
        <w:t>Rate of tax on married individuals filing separate returns. —</w:t>
      </w:r>
      <w:r w:rsidRPr="009951E6">
        <w:rPr>
          <w:rFonts w:eastAsia="Calibri"/>
          <w:color w:val="auto"/>
          <w:u w:val="single"/>
        </w:rPr>
        <w:t xml:space="preserve"> In the case of husband and wife filing separate returns under this article for the taxable year, the tax imposed by §11-21-</w:t>
      </w:r>
      <w:r w:rsidRPr="009951E6">
        <w:rPr>
          <w:rFonts w:eastAsia="Calibri"/>
          <w:color w:val="auto"/>
          <w:u w:val="single"/>
        </w:rPr>
        <w:lastRenderedPageBreak/>
        <w:t>3 of this code on the West Virginia taxable income of each spouse shall be determined in accordance with the following table:</w:t>
      </w:r>
    </w:p>
    <w:p w14:paraId="751431E3"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 xml:space="preserve">If the West Virginia taxable </w:t>
      </w:r>
    </w:p>
    <w:p w14:paraId="22CABA4B" w14:textId="77777777" w:rsidR="00C26747" w:rsidRPr="009951E6" w:rsidRDefault="00C26747" w:rsidP="00EA0E2F">
      <w:pPr>
        <w:ind w:firstLine="720"/>
        <w:jc w:val="both"/>
        <w:rPr>
          <w:rFonts w:eastAsia="Calibri"/>
          <w:b/>
          <w:bCs/>
          <w:color w:val="auto"/>
          <w:u w:val="single"/>
        </w:rPr>
      </w:pPr>
      <w:r w:rsidRPr="009951E6">
        <w:rPr>
          <w:rFonts w:eastAsia="Calibri"/>
          <w:b/>
          <w:bCs/>
          <w:color w:val="auto"/>
          <w:u w:val="single"/>
        </w:rPr>
        <w:t>income is:</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b/>
          <w:bCs/>
          <w:color w:val="auto"/>
          <w:u w:val="single"/>
        </w:rPr>
        <w:t>The tax is:</w:t>
      </w:r>
    </w:p>
    <w:p w14:paraId="56598737"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Not over $5,000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1.5% of the taxable income</w:t>
      </w:r>
    </w:p>
    <w:p w14:paraId="43A53D1F"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$5,000 but not</w:t>
      </w:r>
      <w:r w:rsidRPr="009951E6">
        <w:rPr>
          <w:color w:val="auto"/>
          <w:u w:val="single"/>
        </w:rPr>
        <w:t xml:space="preserve"> </w:t>
      </w:r>
      <w:r w:rsidRPr="009951E6">
        <w:rPr>
          <w:rFonts w:eastAsia="Calibri"/>
          <w:color w:val="auto"/>
          <w:u w:val="single"/>
        </w:rPr>
        <w:t>over $12,500</w:t>
      </w:r>
      <w:r w:rsidRPr="009951E6">
        <w:rPr>
          <w:rFonts w:eastAsia="Calibri"/>
          <w:color w:val="auto"/>
        </w:rPr>
        <w:tab/>
      </w:r>
      <w:r w:rsidRPr="009951E6">
        <w:rPr>
          <w:rFonts w:eastAsia="Calibri"/>
          <w:color w:val="auto"/>
        </w:rPr>
        <w:tab/>
      </w:r>
      <w:r w:rsidRPr="009951E6">
        <w:rPr>
          <w:rFonts w:eastAsia="Calibri"/>
          <w:color w:val="auto"/>
          <w:u w:val="single"/>
        </w:rPr>
        <w:t>$75 plus 2.0% of excess</w:t>
      </w:r>
      <w:r w:rsidRPr="009951E6">
        <w:rPr>
          <w:color w:val="auto"/>
          <w:u w:val="single"/>
        </w:rPr>
        <w:t xml:space="preserve"> </w:t>
      </w:r>
      <w:r w:rsidRPr="009951E6">
        <w:rPr>
          <w:rFonts w:eastAsia="Calibri"/>
          <w:color w:val="auto"/>
          <w:u w:val="single"/>
        </w:rPr>
        <w:t>over $5,000</w:t>
      </w:r>
    </w:p>
    <w:p w14:paraId="35269692"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$12,500 but not</w:t>
      </w:r>
      <w:r w:rsidRPr="009951E6">
        <w:rPr>
          <w:rFonts w:eastAsia="Calibri"/>
          <w:color w:val="auto"/>
          <w:u w:val="single"/>
        </w:rPr>
        <w:tab/>
        <w:t>over $20,000</w:t>
      </w:r>
      <w:r w:rsidRPr="009951E6">
        <w:rPr>
          <w:rFonts w:eastAsia="Calibri"/>
          <w:color w:val="auto"/>
        </w:rPr>
        <w:tab/>
      </w:r>
      <w:r w:rsidRPr="009951E6">
        <w:rPr>
          <w:rFonts w:eastAsia="Calibri"/>
          <w:color w:val="auto"/>
        </w:rPr>
        <w:tab/>
      </w:r>
      <w:r w:rsidRPr="009951E6">
        <w:rPr>
          <w:rFonts w:eastAsia="Calibri"/>
          <w:color w:val="auto"/>
          <w:u w:val="single"/>
        </w:rPr>
        <w:t>$225 plus 2.25% of</w:t>
      </w:r>
      <w:r w:rsidRPr="009951E6">
        <w:rPr>
          <w:color w:val="auto"/>
          <w:u w:val="single"/>
        </w:rPr>
        <w:t xml:space="preserve"> </w:t>
      </w:r>
      <w:r w:rsidRPr="009951E6">
        <w:rPr>
          <w:rFonts w:eastAsia="Calibri"/>
          <w:color w:val="auto"/>
          <w:u w:val="single"/>
        </w:rPr>
        <w:t>excess over $12,500</w:t>
      </w:r>
    </w:p>
    <w:p w14:paraId="246B1D62"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$20,000 but not</w:t>
      </w:r>
      <w:r w:rsidRPr="009951E6">
        <w:rPr>
          <w:rFonts w:eastAsia="Calibri"/>
          <w:color w:val="auto"/>
          <w:u w:val="single"/>
        </w:rPr>
        <w:tab/>
        <w:t>over $30,000</w:t>
      </w:r>
      <w:r w:rsidRPr="009951E6">
        <w:rPr>
          <w:rFonts w:eastAsia="Calibri"/>
          <w:color w:val="auto"/>
        </w:rPr>
        <w:tab/>
      </w:r>
      <w:r w:rsidRPr="009951E6">
        <w:rPr>
          <w:rFonts w:eastAsia="Calibri"/>
          <w:color w:val="auto"/>
        </w:rPr>
        <w:tab/>
      </w:r>
      <w:r w:rsidRPr="009951E6">
        <w:rPr>
          <w:rFonts w:eastAsia="Calibri"/>
          <w:color w:val="auto"/>
          <w:u w:val="single"/>
        </w:rPr>
        <w:t>$393.75 plus 3.0% of excess</w:t>
      </w:r>
      <w:r w:rsidRPr="009951E6">
        <w:rPr>
          <w:color w:val="auto"/>
          <w:u w:val="single"/>
        </w:rPr>
        <w:t xml:space="preserve"> </w:t>
      </w:r>
      <w:r w:rsidRPr="009951E6">
        <w:rPr>
          <w:rFonts w:eastAsia="Calibri"/>
          <w:color w:val="auto"/>
          <w:u w:val="single"/>
        </w:rPr>
        <w:t>over $20,000</w:t>
      </w:r>
    </w:p>
    <w:p w14:paraId="3C52F0E0" w14:textId="77777777" w:rsidR="00C26747" w:rsidRPr="009951E6" w:rsidRDefault="00C26747" w:rsidP="00EA0E2F">
      <w:pPr>
        <w:ind w:firstLine="720"/>
        <w:jc w:val="both"/>
        <w:rPr>
          <w:rFonts w:eastAsia="Calibri"/>
          <w:color w:val="auto"/>
          <w:u w:val="single"/>
        </w:rPr>
      </w:pPr>
      <w:r w:rsidRPr="009951E6">
        <w:rPr>
          <w:rFonts w:eastAsia="Calibri"/>
          <w:color w:val="auto"/>
          <w:u w:val="single"/>
        </w:rPr>
        <w:t>Over $30,000</w:t>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rPr>
        <w:tab/>
      </w:r>
      <w:r w:rsidRPr="009951E6">
        <w:rPr>
          <w:rFonts w:eastAsia="Calibri"/>
          <w:color w:val="auto"/>
          <w:u w:val="single"/>
        </w:rPr>
        <w:t>$693.75 plus 3.25% of excess over $30,000</w:t>
      </w:r>
    </w:p>
    <w:p w14:paraId="54EF84A9" w14:textId="18D9AA1F" w:rsidR="00C26747" w:rsidRPr="009951E6" w:rsidRDefault="00C26747" w:rsidP="00EA0E2F">
      <w:pPr>
        <w:ind w:firstLine="720"/>
        <w:jc w:val="both"/>
        <w:rPr>
          <w:rFonts w:eastAsia="Calibri"/>
          <w:color w:val="auto"/>
          <w:u w:val="single"/>
        </w:rPr>
      </w:pPr>
      <w:r w:rsidRPr="009951E6">
        <w:rPr>
          <w:rFonts w:eastAsia="Calibri"/>
          <w:color w:val="auto"/>
          <w:u w:val="single"/>
        </w:rPr>
        <w:t xml:space="preserve">(c) </w:t>
      </w:r>
      <w:r w:rsidRPr="003A2F0C">
        <w:rPr>
          <w:rFonts w:eastAsia="Calibri"/>
          <w:i/>
          <w:iCs/>
          <w:color w:val="auto"/>
          <w:u w:val="single"/>
        </w:rPr>
        <w:t>Effect of rates on Nonresident Composite and Withholding Obligations –</w:t>
      </w:r>
      <w:r w:rsidRPr="009951E6">
        <w:rPr>
          <w:rFonts w:eastAsia="Calibri"/>
          <w:color w:val="auto"/>
          <w:u w:val="single"/>
        </w:rPr>
        <w:t xml:space="preserve"> Notwithstanding any provision of this article to the contrary, whenever the words "six and one-half percent" appear in §11-21-51a, §11-21-71a, §11-21-71b, or §11-21-77 of this </w:t>
      </w:r>
      <w:r w:rsidR="003A2F0C">
        <w:rPr>
          <w:rFonts w:eastAsia="Calibri"/>
          <w:color w:val="auto"/>
          <w:u w:val="single"/>
        </w:rPr>
        <w:t>code</w:t>
      </w:r>
      <w:r w:rsidRPr="009951E6">
        <w:rPr>
          <w:rFonts w:eastAsia="Calibri"/>
          <w:color w:val="auto"/>
          <w:u w:val="single"/>
        </w:rPr>
        <w:t xml:space="preserve">, those words shall mean 3.25%, with relation to a tax return of, or the tax rate imposed on income of individuals, individuals filing joint returns, heads of households, and estates and trusts. </w:t>
      </w:r>
    </w:p>
    <w:p w14:paraId="03C12595" w14:textId="17344066" w:rsidR="00C26747" w:rsidRDefault="00C26747" w:rsidP="00EA0E2F">
      <w:pPr>
        <w:ind w:firstLine="720"/>
        <w:jc w:val="both"/>
        <w:rPr>
          <w:color w:val="auto"/>
          <w:u w:val="single"/>
        </w:rPr>
      </w:pPr>
      <w:r w:rsidRPr="009951E6">
        <w:rPr>
          <w:color w:val="auto"/>
          <w:u w:val="single"/>
        </w:rPr>
        <w:t xml:space="preserve">(d) Applicability of this section. — The provisions of this section shall be applicable in determining the rates of tax imposed by this article and shall apply for all taxable years beginning on and after </w:t>
      </w:r>
      <w:proofErr w:type="gramStart"/>
      <w:r w:rsidRPr="009951E6">
        <w:rPr>
          <w:color w:val="auto"/>
          <w:u w:val="single"/>
        </w:rPr>
        <w:t>January 1, 2025, and</w:t>
      </w:r>
      <w:proofErr w:type="gramEnd"/>
      <w:r w:rsidRPr="009951E6">
        <w:rPr>
          <w:color w:val="auto"/>
          <w:u w:val="single"/>
        </w:rPr>
        <w:t xml:space="preserve"> shall be in lieu of the rates of tax specified in §11-21-4h of this code.</w:t>
      </w:r>
    </w:p>
    <w:p w14:paraId="3748CB27" w14:textId="77777777" w:rsidR="004B2A1D" w:rsidRDefault="004B2A1D" w:rsidP="00EA0E2F">
      <w:pPr>
        <w:pStyle w:val="SectionHeading"/>
        <w:widowControl/>
      </w:pPr>
      <w:r>
        <w:t>§11-21-93. Personal income tax reserve fund.</w:t>
      </w:r>
    </w:p>
    <w:p w14:paraId="147A6BEC" w14:textId="77777777" w:rsidR="004B2A1D" w:rsidRDefault="004B2A1D" w:rsidP="00EA0E2F">
      <w:pPr>
        <w:pStyle w:val="SectionBody"/>
        <w:widowControl/>
        <w:sectPr w:rsidR="004B2A1D" w:rsidSect="00C26747">
          <w:type w:val="continuous"/>
          <w:pgSz w:w="12240" w:h="15840" w:code="1"/>
          <w:pgMar w:top="1440" w:right="1440" w:bottom="1440" w:left="1440" w:header="720" w:footer="720" w:gutter="0"/>
          <w:lnNumType w:countBy="1" w:restart="newSection"/>
          <w:cols w:space="720"/>
          <w:titlePg/>
          <w:docGrid w:linePitch="360"/>
        </w:sectPr>
      </w:pPr>
    </w:p>
    <w:p w14:paraId="7EA66DB5" w14:textId="77777777" w:rsidR="004B2A1D" w:rsidRDefault="004B2A1D" w:rsidP="00EA0E2F">
      <w:pPr>
        <w:pStyle w:val="SectionBody"/>
        <w:widowControl/>
      </w:pPr>
      <w:r>
        <w:t>(a) Of the revenue collected under this article the State Treasurer shall credit the amount as the Tax Commissioner may determine to be necessary for refunds to which taxpayers shall be entitled under this article to the personal income tax reserve fund described in subsection (b) of this section. The State Treasurer shall credit all remaining interest, penalties and taxes collected under this article to the General Revenue Fund of the State Treasury.</w:t>
      </w:r>
    </w:p>
    <w:p w14:paraId="51CBB117" w14:textId="2F2FCFAC" w:rsidR="004B2A1D" w:rsidRDefault="004B2A1D" w:rsidP="00EA0E2F">
      <w:pPr>
        <w:pStyle w:val="SectionBody"/>
        <w:widowControl/>
      </w:pPr>
      <w:r>
        <w:t xml:space="preserve">(b) The fund established by the prior enactment of this section is hereby reestablished as an account in the State Treasury designated the </w:t>
      </w:r>
      <w:r w:rsidR="00B175E3">
        <w:t>“</w:t>
      </w:r>
      <w:r>
        <w:t>personal income tax reserve fund.</w:t>
      </w:r>
      <w:r w:rsidR="00B175E3">
        <w:t>”</w:t>
      </w:r>
      <w:r>
        <w:t xml:space="preserve"> The fund </w:t>
      </w:r>
      <w:r>
        <w:lastRenderedPageBreak/>
        <w:t xml:space="preserve">shall be administered by the secretary of </w:t>
      </w:r>
      <w:r w:rsidRPr="00B175E3">
        <w:rPr>
          <w:strike/>
        </w:rPr>
        <w:t>administration</w:t>
      </w:r>
      <w:r>
        <w:t xml:space="preserve"> </w:t>
      </w:r>
      <w:r w:rsidR="00B175E3" w:rsidRPr="00B175E3">
        <w:rPr>
          <w:u w:val="single"/>
        </w:rPr>
        <w:t>revenue</w:t>
      </w:r>
      <w:r w:rsidR="00B175E3">
        <w:t xml:space="preserve"> </w:t>
      </w:r>
      <w:r>
        <w:t xml:space="preserve">and expended only for the purpose specified in subsection (c) of this section. Notwithstanding any provision of </w:t>
      </w:r>
      <w:r w:rsidRPr="00937AFE">
        <w:rPr>
          <w:strike/>
        </w:rPr>
        <w:t>section two, article two, chapter twelve</w:t>
      </w:r>
      <w:r>
        <w:t xml:space="preserve"> </w:t>
      </w:r>
      <w:r w:rsidR="00937AFE" w:rsidRPr="00937AFE">
        <w:rPr>
          <w:u w:val="single"/>
        </w:rPr>
        <w:t>§12-2-2</w:t>
      </w:r>
      <w:r w:rsidR="00937AFE">
        <w:t xml:space="preserve"> </w:t>
      </w:r>
      <w:r>
        <w:t>of this code to the contrary, the moneys of the fund are not part of the General Revenue Fund of the State Treasury.</w:t>
      </w:r>
    </w:p>
    <w:p w14:paraId="0E558E68" w14:textId="77777777" w:rsidR="004B2A1D" w:rsidRDefault="004B2A1D" w:rsidP="00EA0E2F">
      <w:pPr>
        <w:pStyle w:val="SectionBody"/>
        <w:widowControl/>
        <w:rPr>
          <w:u w:val="single"/>
        </w:rPr>
      </w:pPr>
      <w:r>
        <w:rPr>
          <w:u w:val="single"/>
        </w:rPr>
        <w:t>(c) Notwithstanding the provisions of §11B-2-20 or any other provision of this code to the contrary:</w:t>
      </w:r>
    </w:p>
    <w:p w14:paraId="0344F776" w14:textId="77777777" w:rsidR="004B2A1D" w:rsidRDefault="004B2A1D" w:rsidP="00EA0E2F">
      <w:pPr>
        <w:pStyle w:val="SectionBody"/>
        <w:widowControl/>
        <w:rPr>
          <w:u w:val="single"/>
        </w:rPr>
      </w:pPr>
      <w:r>
        <w:rPr>
          <w:u w:val="single"/>
        </w:rPr>
        <w:t>(1) Within 60 days of the end of the fiscal year ending June 30, 2023, the secretary shall, prior to any deposits required under §11B-2-20 of this code, cause to be deposited into the fund the first $700 million of all surplus revenues, if any, determined to have accrued during the fiscal year just ended.</w:t>
      </w:r>
    </w:p>
    <w:p w14:paraId="07D62EE1" w14:textId="77777777" w:rsidR="004B2A1D" w:rsidRDefault="004B2A1D" w:rsidP="00EA0E2F">
      <w:pPr>
        <w:pStyle w:val="SectionBody"/>
        <w:widowControl/>
        <w:rPr>
          <w:u w:val="single"/>
        </w:rPr>
      </w:pPr>
      <w:r>
        <w:rPr>
          <w:u w:val="single"/>
        </w:rPr>
        <w:t>(2) Within 60 days of the end of each fiscal year thereafter, the secretary shall, prior to any deposits required under §11B-2-20 of this code, cause to be deposited into the fund from all surplus revenues, if any, determined to have accrued during the fiscal year just ended the amount as the secretary may determine to be necessary to meet any anticipated shortfalls below official general revenue collection estimates for the then current fiscal year.</w:t>
      </w:r>
    </w:p>
    <w:p w14:paraId="0C8FA967" w14:textId="77777777" w:rsidR="003A2F0C" w:rsidRDefault="004B2A1D" w:rsidP="00EA0E2F">
      <w:pPr>
        <w:pStyle w:val="SectionBody"/>
        <w:widowControl/>
      </w:pPr>
      <w:r>
        <w:rPr>
          <w:strike/>
        </w:rPr>
        <w:t>(c)</w:t>
      </w:r>
      <w:r>
        <w:t xml:space="preserve"> </w:t>
      </w:r>
      <w:r>
        <w:rPr>
          <w:u w:val="single"/>
        </w:rPr>
        <w:t>(d)</w:t>
      </w:r>
      <w:r>
        <w:t xml:space="preserve"> The moneys of the personal income tax reserve fund must be expended</w:t>
      </w:r>
      <w:r w:rsidR="003A2F0C">
        <w:t>:</w:t>
      </w:r>
    </w:p>
    <w:p w14:paraId="66E1EEE4" w14:textId="77777777" w:rsidR="003A2F0C" w:rsidRDefault="003A2F0C" w:rsidP="00EA0E2F">
      <w:pPr>
        <w:pStyle w:val="SectionBody"/>
        <w:widowControl/>
        <w:rPr>
          <w:u w:val="single"/>
        </w:rPr>
      </w:pPr>
      <w:r w:rsidRPr="003A2F0C">
        <w:rPr>
          <w:u w:val="single"/>
        </w:rPr>
        <w:t>(1)</w:t>
      </w:r>
      <w:r w:rsidR="004B2A1D">
        <w:t xml:space="preserve"> </w:t>
      </w:r>
      <w:r w:rsidR="004B2A1D" w:rsidRPr="003A2F0C">
        <w:rPr>
          <w:strike/>
        </w:rPr>
        <w:t>to</w:t>
      </w:r>
      <w:r w:rsidR="004B2A1D">
        <w:t xml:space="preserve"> </w:t>
      </w:r>
      <w:proofErr w:type="spellStart"/>
      <w:proofErr w:type="gramStart"/>
      <w:r w:rsidRPr="003A2F0C">
        <w:rPr>
          <w:u w:val="single"/>
        </w:rPr>
        <w:t>To</w:t>
      </w:r>
      <w:proofErr w:type="spellEnd"/>
      <w:proofErr w:type="gramEnd"/>
      <w:r>
        <w:t xml:space="preserve"> </w:t>
      </w:r>
      <w:r w:rsidR="004B2A1D">
        <w:t xml:space="preserve">make timely refunds of moneys to which taxpayers may be entitled under this article as certified by the Tax Commissioner </w:t>
      </w:r>
      <w:r w:rsidR="004B2A1D">
        <w:rPr>
          <w:u w:val="single"/>
        </w:rPr>
        <w:t>or</w:t>
      </w:r>
      <w:r>
        <w:rPr>
          <w:u w:val="single"/>
        </w:rPr>
        <w:t>;</w:t>
      </w:r>
    </w:p>
    <w:p w14:paraId="04866AB2" w14:textId="7F2DFFEA" w:rsidR="003A2F0C" w:rsidRDefault="003A2F0C" w:rsidP="00EA0E2F">
      <w:pPr>
        <w:pStyle w:val="SectionBody"/>
        <w:widowControl/>
      </w:pPr>
      <w:r>
        <w:rPr>
          <w:u w:val="single"/>
        </w:rPr>
        <w:t>(2)</w:t>
      </w:r>
      <w:r w:rsidR="004B2A1D">
        <w:rPr>
          <w:u w:val="single"/>
        </w:rPr>
        <w:t xml:space="preserve"> </w:t>
      </w:r>
      <w:r>
        <w:rPr>
          <w:u w:val="single"/>
        </w:rPr>
        <w:t>T</w:t>
      </w:r>
      <w:r w:rsidR="004B2A1D">
        <w:rPr>
          <w:u w:val="single"/>
        </w:rPr>
        <w:t>ransferred to the balance of general revenue collections in amounts as the secretary may determine to be necessary to meet any anticipated shortfalls below official general revenue collection estimates for the then current fiscal year</w:t>
      </w:r>
      <w:r>
        <w:rPr>
          <w:u w:val="single"/>
        </w:rPr>
        <w:t xml:space="preserve"> upon appropriation of the Legislature</w:t>
      </w:r>
      <w:r w:rsidR="004B2A1D">
        <w:t>.</w:t>
      </w:r>
    </w:p>
    <w:p w14:paraId="4B506015" w14:textId="46FD777F" w:rsidR="00E831B3" w:rsidRDefault="004B2A1D" w:rsidP="00EA0E2F">
      <w:pPr>
        <w:pStyle w:val="SectionBody"/>
        <w:widowControl/>
      </w:pPr>
      <w:r>
        <w:t>Amounts in the fund which are found from time to time to exceed funds needed for the purposes set forth in this section may be transferred to other accounts or funds and redesignated for other purposes by appropriation of the Legislature.</w:t>
      </w:r>
    </w:p>
    <w:sectPr w:rsidR="00E831B3" w:rsidSect="00C267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5E7D" w14:textId="77777777" w:rsidR="001D1FBF" w:rsidRPr="00B844FE" w:rsidRDefault="001D1FBF" w:rsidP="00B844FE">
      <w:r>
        <w:separator/>
      </w:r>
    </w:p>
  </w:endnote>
  <w:endnote w:type="continuationSeparator" w:id="0">
    <w:p w14:paraId="5D686551" w14:textId="77777777" w:rsidR="001D1FBF" w:rsidRPr="00B844FE" w:rsidRDefault="001D1F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D7D0"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F3441" w14:textId="77777777" w:rsidR="00C26747" w:rsidRPr="00C26747" w:rsidRDefault="00C26747" w:rsidP="00C2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5C6"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2D5B59" w14:textId="77777777" w:rsidR="00C26747" w:rsidRPr="00C26747" w:rsidRDefault="00C26747" w:rsidP="00C26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942C" w14:textId="77777777" w:rsidR="00C26747" w:rsidRDefault="00C26747" w:rsidP="00C267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3E2B1D" w14:textId="77777777" w:rsidR="00C26747" w:rsidRPr="00C26747" w:rsidRDefault="00C26747" w:rsidP="00C26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702C"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B953BA" w14:textId="77777777" w:rsidR="00C26747" w:rsidRPr="00C26747" w:rsidRDefault="00C26747" w:rsidP="00C267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6CEA" w14:textId="77777777" w:rsidR="00C26747" w:rsidRPr="00C26747" w:rsidRDefault="00C26747" w:rsidP="00C267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EFA0"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ECAFA8" w14:textId="77777777" w:rsidR="00C26747" w:rsidRPr="00C26747" w:rsidRDefault="00C26747" w:rsidP="00C2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EB67" w14:textId="77777777" w:rsidR="001D1FBF" w:rsidRPr="00B844FE" w:rsidRDefault="001D1FBF" w:rsidP="00B844FE">
      <w:r>
        <w:separator/>
      </w:r>
    </w:p>
  </w:footnote>
  <w:footnote w:type="continuationSeparator" w:id="0">
    <w:p w14:paraId="4BE880AE" w14:textId="77777777" w:rsidR="001D1FBF" w:rsidRPr="00B844FE" w:rsidRDefault="001D1F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64F9" w14:textId="77777777" w:rsidR="00C26747" w:rsidRPr="00C26747" w:rsidRDefault="00C26747" w:rsidP="00C26747">
    <w:pPr>
      <w:pStyle w:val="Header"/>
    </w:pPr>
    <w:r>
      <w:t>CS for HB 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C16C" w14:textId="77777777" w:rsidR="00C26747" w:rsidRPr="00C26747" w:rsidRDefault="00C26747" w:rsidP="00C26747">
    <w:pPr>
      <w:pStyle w:val="Header"/>
    </w:pPr>
    <w:r>
      <w:t>CS for HB 2526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BFDC" w14:textId="77777777" w:rsidR="00EA0E2F" w:rsidRPr="00C26747" w:rsidRDefault="00EA0E2F" w:rsidP="00C26747">
    <w:pPr>
      <w:pStyle w:val="Header"/>
    </w:pPr>
    <w:r>
      <w:t>CS for HB 2526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F8F3" w14:textId="77777777" w:rsidR="00C26747" w:rsidRPr="00C26747" w:rsidRDefault="00C26747" w:rsidP="00C26747">
    <w:pPr>
      <w:pStyle w:val="Header"/>
    </w:pPr>
    <w:r>
      <w:t>CS for HB 2526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2477" w14:textId="77777777" w:rsidR="00C26747" w:rsidRPr="00C26747" w:rsidRDefault="00C26747" w:rsidP="00C26747">
    <w:pPr>
      <w:pStyle w:val="Header"/>
    </w:pPr>
    <w:r>
      <w:t>CS for HB 2526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3D98" w14:textId="77777777" w:rsidR="00C26747" w:rsidRPr="00C26747" w:rsidRDefault="00C26747" w:rsidP="00C26747">
    <w:pPr>
      <w:pStyle w:val="Header"/>
    </w:pPr>
    <w:r>
      <w:t>CS for HB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9108340">
    <w:abstractNumId w:val="0"/>
  </w:num>
  <w:num w:numId="2" w16cid:durableId="4897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BF"/>
    <w:rsid w:val="0000526A"/>
    <w:rsid w:val="00081D6D"/>
    <w:rsid w:val="00085D22"/>
    <w:rsid w:val="000C5C77"/>
    <w:rsid w:val="000E647E"/>
    <w:rsid w:val="000F22B7"/>
    <w:rsid w:val="0010070F"/>
    <w:rsid w:val="0015112E"/>
    <w:rsid w:val="001552E7"/>
    <w:rsid w:val="001566B4"/>
    <w:rsid w:val="00171BC1"/>
    <w:rsid w:val="00191A28"/>
    <w:rsid w:val="001C279E"/>
    <w:rsid w:val="001D1FBF"/>
    <w:rsid w:val="001D459E"/>
    <w:rsid w:val="002010BF"/>
    <w:rsid w:val="0027011C"/>
    <w:rsid w:val="00274200"/>
    <w:rsid w:val="00275740"/>
    <w:rsid w:val="002A0269"/>
    <w:rsid w:val="00301F44"/>
    <w:rsid w:val="00303684"/>
    <w:rsid w:val="003143F5"/>
    <w:rsid w:val="00314854"/>
    <w:rsid w:val="00331B5A"/>
    <w:rsid w:val="003A2F0C"/>
    <w:rsid w:val="003C51CD"/>
    <w:rsid w:val="004247A2"/>
    <w:rsid w:val="004B2795"/>
    <w:rsid w:val="004B2A1D"/>
    <w:rsid w:val="004C13DD"/>
    <w:rsid w:val="004D6381"/>
    <w:rsid w:val="004E3441"/>
    <w:rsid w:val="00552336"/>
    <w:rsid w:val="00562810"/>
    <w:rsid w:val="005A5366"/>
    <w:rsid w:val="00606F5E"/>
    <w:rsid w:val="00637E73"/>
    <w:rsid w:val="006865E9"/>
    <w:rsid w:val="00691F3E"/>
    <w:rsid w:val="00694BFB"/>
    <w:rsid w:val="006A106B"/>
    <w:rsid w:val="006C523D"/>
    <w:rsid w:val="006C7666"/>
    <w:rsid w:val="006D4036"/>
    <w:rsid w:val="0070502F"/>
    <w:rsid w:val="007E02CF"/>
    <w:rsid w:val="007F1CF5"/>
    <w:rsid w:val="00834EDE"/>
    <w:rsid w:val="008736AA"/>
    <w:rsid w:val="008D275D"/>
    <w:rsid w:val="009318F8"/>
    <w:rsid w:val="00937AFE"/>
    <w:rsid w:val="00954B98"/>
    <w:rsid w:val="00980327"/>
    <w:rsid w:val="009C1EA5"/>
    <w:rsid w:val="009F1067"/>
    <w:rsid w:val="00A11C5A"/>
    <w:rsid w:val="00A31E01"/>
    <w:rsid w:val="00A527AD"/>
    <w:rsid w:val="00A718CF"/>
    <w:rsid w:val="00A72E7C"/>
    <w:rsid w:val="00AB7A49"/>
    <w:rsid w:val="00AC3B58"/>
    <w:rsid w:val="00AE48A0"/>
    <w:rsid w:val="00AE61BE"/>
    <w:rsid w:val="00B16F25"/>
    <w:rsid w:val="00B175E3"/>
    <w:rsid w:val="00B24422"/>
    <w:rsid w:val="00B80C20"/>
    <w:rsid w:val="00B844FE"/>
    <w:rsid w:val="00BC562B"/>
    <w:rsid w:val="00C2674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7900"/>
    <w:rsid w:val="00E365F1"/>
    <w:rsid w:val="00E62F48"/>
    <w:rsid w:val="00E831B3"/>
    <w:rsid w:val="00EA0E2F"/>
    <w:rsid w:val="00EB203E"/>
    <w:rsid w:val="00EE70CB"/>
    <w:rsid w:val="00F01B45"/>
    <w:rsid w:val="00F23775"/>
    <w:rsid w:val="00F256D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60964"/>
  <w15:chartTrackingRefBased/>
  <w15:docId w15:val="{C0350F71-FBF9-42F6-8C66-7A8B09D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C26747"/>
    <w:rPr>
      <w:rFonts w:eastAsia="Calibri"/>
      <w:color w:val="000000"/>
    </w:rPr>
  </w:style>
  <w:style w:type="character" w:customStyle="1" w:styleId="SectionHeadingChar">
    <w:name w:val="Section Heading Char"/>
    <w:link w:val="SectionHeading"/>
    <w:locked/>
    <w:rsid w:val="00C26747"/>
    <w:rPr>
      <w:rFonts w:eastAsia="Calibri"/>
      <w:b/>
      <w:color w:val="000000"/>
    </w:rPr>
  </w:style>
  <w:style w:type="character" w:styleId="PageNumber">
    <w:name w:val="page number"/>
    <w:basedOn w:val="DefaultParagraphFont"/>
    <w:uiPriority w:val="99"/>
    <w:semiHidden/>
    <w:locked/>
    <w:rsid w:val="00C2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F669E1146490697370D878C994225"/>
        <w:category>
          <w:name w:val="General"/>
          <w:gallery w:val="placeholder"/>
        </w:category>
        <w:types>
          <w:type w:val="bbPlcHdr"/>
        </w:types>
        <w:behaviors>
          <w:behavior w:val="content"/>
        </w:behaviors>
        <w:guid w:val="{492817C3-DF38-490D-BF07-4E1BAF352174}"/>
      </w:docPartPr>
      <w:docPartBody>
        <w:p w:rsidR="00BD1C40" w:rsidRDefault="00DC580C">
          <w:pPr>
            <w:pStyle w:val="BECF669E1146490697370D878C994225"/>
          </w:pPr>
          <w:r w:rsidRPr="00B844FE">
            <w:t>Prefix Text</w:t>
          </w:r>
        </w:p>
      </w:docPartBody>
    </w:docPart>
    <w:docPart>
      <w:docPartPr>
        <w:name w:val="65DFB0A0B0C84C6B8412F41B44EA68F9"/>
        <w:category>
          <w:name w:val="General"/>
          <w:gallery w:val="placeholder"/>
        </w:category>
        <w:types>
          <w:type w:val="bbPlcHdr"/>
        </w:types>
        <w:behaviors>
          <w:behavior w:val="content"/>
        </w:behaviors>
        <w:guid w:val="{2C673161-98CF-4E6A-8E2F-687101223A09}"/>
      </w:docPartPr>
      <w:docPartBody>
        <w:p w:rsidR="00BD1C40" w:rsidRDefault="00DC580C">
          <w:pPr>
            <w:pStyle w:val="65DFB0A0B0C84C6B8412F41B44EA68F9"/>
          </w:pPr>
          <w:r w:rsidRPr="00B844FE">
            <w:t>[Type here]</w:t>
          </w:r>
        </w:p>
      </w:docPartBody>
    </w:docPart>
    <w:docPart>
      <w:docPartPr>
        <w:name w:val="B369671EE1D44343B2E12D981B99D7D7"/>
        <w:category>
          <w:name w:val="General"/>
          <w:gallery w:val="placeholder"/>
        </w:category>
        <w:types>
          <w:type w:val="bbPlcHdr"/>
        </w:types>
        <w:behaviors>
          <w:behavior w:val="content"/>
        </w:behaviors>
        <w:guid w:val="{E52FDE7F-702A-426A-88A1-EDD75B48E5DE}"/>
      </w:docPartPr>
      <w:docPartBody>
        <w:p w:rsidR="00BD1C40" w:rsidRDefault="00DC580C">
          <w:pPr>
            <w:pStyle w:val="B369671EE1D44343B2E12D981B99D7D7"/>
          </w:pPr>
          <w:r w:rsidRPr="00B844FE">
            <w:t>Number</w:t>
          </w:r>
        </w:p>
      </w:docPartBody>
    </w:docPart>
    <w:docPart>
      <w:docPartPr>
        <w:name w:val="3DA43E4B18B34E8DB6A161164E5A659A"/>
        <w:category>
          <w:name w:val="General"/>
          <w:gallery w:val="placeholder"/>
        </w:category>
        <w:types>
          <w:type w:val="bbPlcHdr"/>
        </w:types>
        <w:behaviors>
          <w:behavior w:val="content"/>
        </w:behaviors>
        <w:guid w:val="{A64B7DEC-6823-42E6-832F-7B6D3726ACE3}"/>
      </w:docPartPr>
      <w:docPartBody>
        <w:p w:rsidR="00BD1C40" w:rsidRDefault="00DC580C">
          <w:pPr>
            <w:pStyle w:val="3DA43E4B18B34E8DB6A161164E5A65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0C"/>
    <w:rsid w:val="00BD1C40"/>
    <w:rsid w:val="00D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F669E1146490697370D878C994225">
    <w:name w:val="BECF669E1146490697370D878C994225"/>
  </w:style>
  <w:style w:type="paragraph" w:customStyle="1" w:styleId="65DFB0A0B0C84C6B8412F41B44EA68F9">
    <w:name w:val="65DFB0A0B0C84C6B8412F41B44EA68F9"/>
  </w:style>
  <w:style w:type="paragraph" w:customStyle="1" w:styleId="B369671EE1D44343B2E12D981B99D7D7">
    <w:name w:val="B369671EE1D44343B2E12D981B99D7D7"/>
  </w:style>
  <w:style w:type="character" w:styleId="PlaceholderText">
    <w:name w:val="Placeholder Text"/>
    <w:basedOn w:val="DefaultParagraphFont"/>
    <w:uiPriority w:val="99"/>
    <w:semiHidden/>
    <w:rsid w:val="00DC580C"/>
    <w:rPr>
      <w:color w:val="808080"/>
    </w:rPr>
  </w:style>
  <w:style w:type="paragraph" w:customStyle="1" w:styleId="3DA43E4B18B34E8DB6A161164E5A659A">
    <w:name w:val="3DA43E4B18B34E8DB6A161164E5A6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1908</Words>
  <Characters>9710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Jared Miller</cp:lastModifiedBy>
  <cp:revision>3</cp:revision>
  <cp:lastPrinted>2023-01-13T16:57:00Z</cp:lastPrinted>
  <dcterms:created xsi:type="dcterms:W3CDTF">2023-01-13T16:57:00Z</dcterms:created>
  <dcterms:modified xsi:type="dcterms:W3CDTF">2023-02-09T16:22:00Z</dcterms:modified>
</cp:coreProperties>
</file>